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54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№4</w:t>
      </w:r>
    </w:p>
    <w:p w14:paraId="02000000">
      <w:pPr>
        <w:spacing w:after="0" w:line="240" w:lineRule="auto"/>
        <w:ind w:firstLine="540" w:left="0"/>
        <w:jc w:val="both"/>
        <w:rPr>
          <w:rFonts w:ascii="Times New Roman" w:hAnsi="Times New Roman"/>
          <w:sz w:val="20"/>
        </w:rPr>
      </w:pPr>
    </w:p>
    <w:tbl>
      <w:tblPr>
        <w:tblStyle w:val="Style_1"/>
        <w:tblInd w:type="dxa" w:w="-171"/>
        <w:tblLayout w:type="fixed"/>
        <w:tblCellMar>
          <w:left w:type="dxa" w:w="70"/>
          <w:right w:type="dxa" w:w="70"/>
        </w:tblCellMar>
      </w:tblPr>
      <w:tblGrid>
        <w:gridCol w:w="8026"/>
        <w:gridCol w:w="7436"/>
      </w:tblGrid>
      <w:tr>
        <w:trPr>
          <w:trHeight w:hRule="atLeast" w:val="198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4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</w:t>
            </w:r>
          </w:p>
        </w:tc>
      </w:tr>
      <w:tr>
        <w:trPr>
          <w:trHeight w:hRule="atLeast" w:val="528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5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6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Развитие добровольчества (</w:t>
            </w:r>
            <w:r>
              <w:rPr>
                <w:rFonts w:ascii="Times New Roman" w:hAnsi="Times New Roman"/>
              </w:rPr>
              <w:t>волонтерства</w:t>
            </w:r>
            <w:r>
              <w:rPr>
                <w:rFonts w:ascii="Times New Roman" w:hAnsi="Times New Roman"/>
              </w:rPr>
              <w:t>) в</w:t>
            </w:r>
            <w:r>
              <w:rPr>
                <w:rFonts w:ascii="Times New Roman" w:hAnsi="Times New Roman"/>
              </w:rPr>
              <w:t xml:space="preserve"> Альметьевского му</w:t>
            </w:r>
            <w:r>
              <w:rPr>
                <w:rFonts w:ascii="Times New Roman" w:hAnsi="Times New Roman"/>
              </w:rPr>
              <w:t>ниципального района на 20</w:t>
            </w:r>
            <w:r>
              <w:rPr>
                <w:rFonts w:ascii="Times New Roman" w:hAnsi="Times New Roman"/>
              </w:rPr>
              <w:t>21-2025</w:t>
            </w:r>
            <w:r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293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7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8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делам детей и молодежи АМР РТ</w:t>
            </w:r>
          </w:p>
        </w:tc>
      </w:tr>
      <w:tr>
        <w:trPr>
          <w:trHeight w:hRule="atLeast" w:val="250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9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A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Исполнительного комитета  АМР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июля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года  №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069</w:t>
            </w:r>
          </w:p>
        </w:tc>
      </w:tr>
      <w:tr>
        <w:trPr>
          <w:trHeight w:hRule="atLeast" w:val="272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B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 лицо,   ответственное  </w:t>
            </w:r>
            <w:r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составление формы  (Ф.И.О.,</w:t>
            </w:r>
            <w:r>
              <w:rPr>
                <w:rFonts w:ascii="Times New Roman" w:hAnsi="Times New Roman"/>
              </w:rPr>
              <w:t xml:space="preserve"> до</w:t>
            </w:r>
            <w:r>
              <w:rPr>
                <w:rFonts w:ascii="Times New Roman" w:hAnsi="Times New Roman"/>
              </w:rPr>
              <w:t>лжность, контактный телефон)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C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Гарифуллина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Искендаровна</w:t>
            </w:r>
            <w:r>
              <w:rPr>
                <w:rFonts w:ascii="Times New Roman" w:hAnsi="Times New Roman"/>
              </w:rPr>
              <w:t>, методист</w:t>
            </w:r>
          </w:p>
        </w:tc>
      </w:tr>
    </w:tbl>
    <w:p w14:paraId="0D00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реализации муниципальной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год</w:t>
      </w:r>
    </w:p>
    <w:p w14:paraId="10000000">
      <w:pPr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1"/>
        <w:tblInd w:type="dxa" w:w="70"/>
        <w:tblLayout w:type="fixed"/>
        <w:tblCellMar>
          <w:left w:type="dxa" w:w="70"/>
          <w:right w:type="dxa" w:w="70"/>
        </w:tblCellMar>
      </w:tblPr>
      <w:tblGrid>
        <w:gridCol w:w="545"/>
        <w:gridCol w:w="2290"/>
        <w:gridCol w:w="1701"/>
        <w:gridCol w:w="1701"/>
        <w:gridCol w:w="1134"/>
        <w:gridCol w:w="850"/>
        <w:gridCol w:w="1417"/>
        <w:gridCol w:w="1417"/>
        <w:gridCol w:w="709"/>
        <w:gridCol w:w="709"/>
        <w:gridCol w:w="852"/>
        <w:gridCol w:w="850"/>
        <w:gridCol w:w="565"/>
        <w:gridCol w:w="850"/>
      </w:tblGrid>
      <w:tr>
        <w:trPr>
          <w:trHeight w:hRule="atLeast" w:val="239"/>
        </w:trPr>
        <w:tc>
          <w:tcPr>
            <w:tcW w:type="dxa" w:w="5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229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>вание</w:t>
            </w:r>
          </w:p>
          <w:p w14:paraId="1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</w:t>
            </w:r>
            <w:r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(раздела,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мероприя</w:t>
            </w:r>
            <w:r>
              <w:rPr>
                <w:rFonts w:ascii="Times New Roman" w:hAnsi="Times New Roman"/>
              </w:rPr>
              <w:t>тия)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 (всего, в т</w:t>
            </w:r>
            <w:r>
              <w:rPr>
                <w:rFonts w:ascii="Times New Roman" w:hAnsi="Times New Roman"/>
              </w:rPr>
              <w:t>.ч.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бюджет  Российской </w:t>
            </w:r>
            <w:r>
              <w:rPr>
                <w:rFonts w:ascii="Times New Roman" w:hAnsi="Times New Roman"/>
              </w:rPr>
              <w:t xml:space="preserve">Федерации, бюджет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Республики Татарстан,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местный   бюджет,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источники)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лановые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объемы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финансирова</w:t>
            </w:r>
            <w:r>
              <w:rPr>
                <w:rFonts w:ascii="Times New Roman" w:hAnsi="Times New Roman"/>
              </w:rPr>
              <w:t xml:space="preserve">ния на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отчетный год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 норматив</w:t>
            </w:r>
            <w:r>
              <w:rPr>
                <w:rFonts w:ascii="Times New Roman" w:hAnsi="Times New Roman"/>
              </w:rPr>
              <w:t xml:space="preserve">ного </w:t>
            </w:r>
            <w:r>
              <w:rPr>
                <w:rFonts w:ascii="Times New Roman" w:hAnsi="Times New Roman"/>
              </w:rPr>
              <w:t xml:space="preserve">правового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акта об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утверждении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type="dxa" w:w="113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  </w:t>
            </w: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грамме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отчетный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период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(лимит),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type="dxa" w:w="8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Про-</w:t>
            </w:r>
            <w:r>
              <w:rPr>
                <w:rFonts w:ascii="Times New Roman" w:hAnsi="Times New Roman"/>
              </w:rPr>
              <w:t xml:space="preserve">цент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фина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сирова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вано</w:t>
            </w:r>
            <w:r>
              <w:rPr>
                <w:rFonts w:ascii="Times New Roman" w:hAnsi="Times New Roman"/>
              </w:rPr>
              <w:t xml:space="preserve"> средств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перечис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лено</w:t>
            </w:r>
            <w:r>
              <w:rPr>
                <w:rFonts w:ascii="Times New Roman" w:hAnsi="Times New Roman"/>
              </w:rPr>
              <w:t xml:space="preserve"> со счета исполните</w:t>
            </w:r>
            <w:r>
              <w:rPr>
                <w:rFonts w:ascii="Times New Roman" w:hAnsi="Times New Roman"/>
              </w:rPr>
              <w:t>ля</w:t>
            </w:r>
            <w:r>
              <w:rPr>
                <w:rFonts w:ascii="Times New Roman" w:hAnsi="Times New Roman"/>
              </w:rPr>
              <w:t xml:space="preserve">)  с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начала </w:t>
            </w:r>
            <w:r>
              <w:rPr>
                <w:rFonts w:ascii="Times New Roman" w:hAnsi="Times New Roman"/>
              </w:rPr>
              <w:t>года, тыс.  рублей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 xml:space="preserve">вание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индикатора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type="dxa" w:w="453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индикатора</w:t>
            </w:r>
          </w:p>
        </w:tc>
      </w:tr>
      <w:tr>
        <w:trPr>
          <w:trHeight w:hRule="atLeast" w:val="358"/>
        </w:trPr>
        <w:tc>
          <w:tcPr>
            <w:tcW w:type="dxa" w:w="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2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</w:t>
            </w:r>
            <w:r>
              <w:rPr>
                <w:rFonts w:ascii="Times New Roman" w:hAnsi="Times New Roman"/>
              </w:rPr>
              <w:t>ий год</w:t>
            </w:r>
          </w:p>
        </w:tc>
        <w:tc>
          <w:tcPr>
            <w:tcW w:type="dxa" w:w="17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5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>-не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8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сле</w:t>
            </w:r>
            <w:r>
              <w:rPr>
                <w:rFonts w:ascii="Times New Roman" w:hAnsi="Times New Roman"/>
              </w:rPr>
              <w:t>ду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</w:t>
            </w:r>
          </w:p>
        </w:tc>
      </w:tr>
      <w:tr>
        <w:trPr>
          <w:trHeight w:hRule="atLeast" w:val="1980"/>
        </w:trPr>
        <w:tc>
          <w:tcPr>
            <w:tcW w:type="dxa" w:w="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2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5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200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  <w:r>
              <w:rPr>
                <w:rFonts w:ascii="Times New Roman" w:hAnsi="Times New Roman"/>
                <w:sz w:val="20"/>
              </w:rPr>
              <w:t>Форум добровольцев Альметьевского  муниципального района «</w:t>
            </w:r>
            <w:r>
              <w:rPr>
                <w:rFonts w:ascii="Times New Roman" w:hAnsi="Times New Roman"/>
                <w:sz w:val="20"/>
              </w:rPr>
              <w:t>ДоброШкола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bookmarkStart w:id="1" w:name="_GoBack"/>
            <w:bookmarkEnd w:id="1"/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0000000">
            <w:pPr>
              <w:pStyle w:val="Style_2"/>
              <w:widowControl w:val="1"/>
              <w:ind/>
              <w:rPr>
                <w:rStyle w:val="Style_4_ch"/>
                <w:b w:val="0"/>
                <w:color w:val="000000"/>
                <w:sz w:val="20"/>
              </w:rPr>
            </w:pPr>
            <w:r>
              <w:rPr>
                <w:rStyle w:val="Style_4_ch"/>
                <w:b w:val="0"/>
                <w:color w:val="000000"/>
                <w:sz w:val="20"/>
              </w:rPr>
              <w:t>1.2.Серия форумов «Волонтёры Победы</w:t>
            </w:r>
            <w:r>
              <w:rPr>
                <w:rStyle w:val="Style_4_ch"/>
                <w:b w:val="0"/>
                <w:color w:val="000000"/>
                <w:sz w:val="20"/>
              </w:rPr>
              <w:t>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4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F00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1.3.Серия </w:t>
            </w:r>
            <w:r>
              <w:rPr>
                <w:sz w:val="20"/>
              </w:rPr>
              <w:t>всероссийских</w:t>
            </w:r>
            <w:r>
              <w:rPr>
                <w:sz w:val="20"/>
              </w:rPr>
              <w:t xml:space="preserve"> исторических </w:t>
            </w:r>
            <w:r>
              <w:rPr>
                <w:sz w:val="20"/>
              </w:rPr>
              <w:t>квестов</w:t>
            </w:r>
            <w:r>
              <w:rPr>
                <w:sz w:val="20"/>
              </w:rPr>
              <w:t xml:space="preserve"> посвященных Второй мировой войне (обучающие лекции)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5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10/60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10/60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</w:t>
            </w:r>
            <w:r>
              <w:rPr>
                <w:rFonts w:ascii="Times New Roman" w:hAnsi="Times New Roman"/>
              </w:rPr>
              <w:t>65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E00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1.4.Республиканская акция «Весенняя неделя добра»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C00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1.5.Республиканская акция «Осенняя неделя добра»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</w:t>
            </w:r>
          </w:p>
        </w:tc>
      </w:tr>
      <w:tr>
        <w:trPr>
          <w:trHeight w:hRule="atLeast" w:val="687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1.6.Зимняя добровольческая школа «Сессия здоровья»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800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1.7.Городская акция «Молодая экология»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>
        <w:trPr>
          <w:trHeight w:hRule="atLeast" w:val="433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1.8.Посещение детских домов, детских коррекционных школ, домов для пожилых людей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9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4/35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500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1.9.Новогодние представления для детей с ограниченными возможностями здоровья, детей, состоящих на социальном патронате, пожилых и ветеранов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300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1.10.Всероссийская Акция «Елка желаний»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1.11.Организация празднования Дня пожилого человека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F00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1.12. Адресная помощь семьям, состоящим на социальном патронате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D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</w:t>
            </w:r>
            <w:r>
              <w:rPr>
                <w:rFonts w:ascii="Times New Roman" w:hAnsi="Times New Roman"/>
              </w:rPr>
              <w:t>25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E00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1.13.Акция «Диалог с героем»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2.1.Поддержка на конкурсной основе молодежных добровольческих инициатив.</w:t>
            </w:r>
          </w:p>
          <w:p w14:paraId="ED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-муниципальный конкурс «Доброволец года»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F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1/13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2.2.Проект «лица Победы»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A01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z w:val="20"/>
              </w:rPr>
              <w:t>.Всероссийская акция-конкурс «Природа Родины»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</w:t>
            </w:r>
          </w:p>
          <w:p w14:paraId="1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901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3.1.Организация мероприятий по созданию тематических стендов в учебных </w:t>
            </w:r>
            <w:r>
              <w:rPr>
                <w:sz w:val="20"/>
              </w:rPr>
              <w:t>заведениях, наглядной агитации для поддержки волонтерских отрядов в добровольческой (волонтерской) деятельности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  <w:p w14:paraId="2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8010000">
            <w:pPr>
              <w:pStyle w:val="Style_6"/>
              <w:tabs>
                <w:tab w:leader="none" w:pos="2650" w:val="left"/>
                <w:tab w:leader="none" w:pos="5429" w:val="right"/>
              </w:tabs>
              <w:spacing w:line="240" w:lineRule="auto"/>
              <w:ind/>
              <w:rPr>
                <w:sz w:val="20"/>
              </w:rPr>
            </w:pPr>
            <w:r>
              <w:rPr>
                <w:sz w:val="20"/>
              </w:rPr>
              <w:t>3.2. Проведение встреч со студентами, учащимися школ, рабочей молодежью с целью информирования их о деятельности волонтерского движения Альметьевского муниципального района и вовлечение в ряды волонтеров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2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12/15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7010000">
            <w:pPr>
              <w:pStyle w:val="Style_6"/>
              <w:tabs>
                <w:tab w:leader="none" w:pos="2650" w:val="left"/>
                <w:tab w:leader="none" w:pos="5434" w:val="right"/>
              </w:tabs>
              <w:spacing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3.3. Развитие добровольческой деятельности по всем направлениям на онлайн – курсах для волонтеров (добровольцев)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3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6/3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6/3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6/4</w:t>
            </w:r>
            <w:r>
              <w:rPr>
                <w:rFonts w:ascii="Times New Roman" w:hAnsi="Times New Roman"/>
              </w:rPr>
              <w:t>50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601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3.4.Лига интеллектуальных игр «РИСК: разум, интуиция, скорость, команда»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4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2/8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501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3.5.Организация и проведение мероприятий по пропаганде здорового образа жизни и спортивно-массовых мероприятий:</w:t>
            </w:r>
          </w:p>
          <w:p w14:paraId="5601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-Эко забег;</w:t>
            </w:r>
          </w:p>
          <w:p w14:paraId="5701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Эко патриотическая эстафета;</w:t>
            </w:r>
          </w:p>
          <w:p w14:paraId="5801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и  другие мероприятия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5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7010000">
            <w:pPr>
              <w:pStyle w:val="Style_3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 Акции по профилактике ВИЧ и СПИДа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5010000">
            <w:pPr>
              <w:pStyle w:val="Style_6"/>
              <w:tabs>
                <w:tab w:leader="none" w:pos="2309" w:val="left"/>
              </w:tabs>
              <w:spacing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3.7. Акция, направленная на профилактику употребления </w:t>
            </w:r>
            <w:r>
              <w:rPr>
                <w:sz w:val="20"/>
              </w:rPr>
              <w:t>психо</w:t>
            </w:r>
            <w:r>
              <w:rPr>
                <w:sz w:val="20"/>
              </w:rPr>
              <w:t xml:space="preserve">-активных веществ «Мы – против наркотиков!», приурочена </w:t>
            </w:r>
            <w:r>
              <w:rPr>
                <w:sz w:val="20"/>
              </w:rPr>
              <w:t>к</w:t>
            </w:r>
          </w:p>
          <w:p w14:paraId="76010000">
            <w:pPr>
              <w:pStyle w:val="Style_6"/>
              <w:tabs>
                <w:tab w:leader="none" w:pos="2731" w:val="left"/>
                <w:tab w:leader="none" w:pos="3869" w:val="left"/>
                <w:tab w:leader="none" w:pos="5323" w:val="left"/>
              </w:tabs>
              <w:spacing w:line="240" w:lineRule="auto"/>
              <w:ind/>
              <w:rPr>
                <w:sz w:val="20"/>
              </w:rPr>
            </w:pPr>
            <w:r>
              <w:rPr>
                <w:sz w:val="20"/>
              </w:rPr>
              <w:t>Международному Дню борьбы с наркоманией - 26 июня.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 Киновечера с просмотром кинофильмов по тематике здорового образа жизни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8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5/80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5/80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301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Просмотры фильмов, посвященных истории России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9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5/80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5/80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201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4.3. Уборка аллей славы, памятных мест и воинских захоронений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A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4/50</w:t>
            </w:r>
          </w:p>
        </w:tc>
      </w:tr>
      <w:tr>
        <w:trPr>
          <w:trHeight w:hRule="atLeast" w:val="472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4.4.Всероссийская акция «Диктант Победы»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</w:tr>
      <w:tr>
        <w:trPr>
          <w:trHeight w:hRule="atLeast" w:val="281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F01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4.5.Всероссийская акция «Письмо Победы»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D01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4.6.Всероссийская акция «Георгиевская ленточка»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B01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4.7.Всероссийская акция «Дерево Победы»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  <w:r>
              <w:rPr>
                <w:rFonts w:ascii="Times New Roman" w:hAnsi="Times New Roman"/>
              </w:rPr>
              <w:t>/охват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4/50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901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4.8.Всероссийская акция «Бессмертный полк»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>
        <w:trPr>
          <w:trHeight w:hRule="atLeast" w:val="470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701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4.9.Всероссийская акция «Свеча памяти»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502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4.10.Всероссийская акция «День неизвестного солдата»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3020000">
            <w:pPr>
              <w:pStyle w:val="Style_5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4.11.Акции </w:t>
            </w:r>
            <w:r>
              <w:rPr>
                <w:sz w:val="20"/>
              </w:rPr>
              <w:t>«Ветеран живет рядом»</w:t>
            </w:r>
            <w:r>
              <w:rPr>
                <w:sz w:val="20"/>
              </w:rPr>
              <w:t>- помощь ветеранам ВОВ и труженикам тыла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4.12.Организация и проведение акции «8 марта»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rPr>
          <w:trHeight w:hRule="atLeast" w:val="247"/>
        </w:trPr>
        <w:tc>
          <w:tcPr>
            <w:tcW w:type="dxa" w:w="2835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E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Всего по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программе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F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4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5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6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7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8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9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A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12"/>
        </w:trPr>
        <w:tc>
          <w:tcPr>
            <w:tcW w:type="dxa" w:w="283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B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Российской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Федерации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0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1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2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3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4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5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6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97"/>
        </w:trPr>
        <w:tc>
          <w:tcPr>
            <w:tcW w:type="dxa" w:w="283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7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Республики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Татарстан 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C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D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E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F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0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1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2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77"/>
        </w:trPr>
        <w:tc>
          <w:tcPr>
            <w:tcW w:type="dxa" w:w="283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3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8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9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A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B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C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D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E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04"/>
        </w:trPr>
        <w:tc>
          <w:tcPr>
            <w:tcW w:type="dxa" w:w="283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F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4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5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6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7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8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9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A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</w:tbl>
    <w:p w14:paraId="6B020000">
      <w:pPr>
        <w:rPr>
          <w:rFonts w:ascii="Times New Roman" w:hAnsi="Times New Roman"/>
          <w:sz w:val="24"/>
        </w:rPr>
      </w:pPr>
    </w:p>
    <w:p w14:paraId="6C020000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Начальник  Управления по делам детей и молодёжи АМР               </w:t>
      </w: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И.Р. Фасхутдинов</w:t>
      </w:r>
    </w:p>
    <w:sectPr>
      <w:pgSz w:h="11906" w:orient="landscape" w:w="16838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Balloon Text"/>
    <w:basedOn w:val="Style_7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7_ch"/>
    <w:link w:val="Style_9"/>
    <w:rPr>
      <w:rFonts w:ascii="Tahoma" w:hAnsi="Tahoma"/>
      <w:sz w:val="16"/>
    </w:rPr>
  </w:style>
  <w:style w:styleId="Style_10" w:type="paragraph">
    <w:name w:val="toc 2"/>
    <w:next w:val="Style_7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сновной текст (2) + 12 pt5"/>
    <w:basedOn w:val="Style_5"/>
    <w:link w:val="Style_14_ch"/>
    <w:rPr>
      <w:rFonts w:ascii="Times New Roman" w:hAnsi="Times New Roman"/>
      <w:b w:val="1"/>
      <w:sz w:val="24"/>
      <w:highlight w:val="white"/>
      <w:u w:val="none"/>
    </w:rPr>
  </w:style>
  <w:style w:styleId="Style_14_ch" w:type="character">
    <w:name w:val="Основной текст (2) + 12 pt5"/>
    <w:basedOn w:val="Style_5_ch"/>
    <w:link w:val="Style_14"/>
    <w:rPr>
      <w:rFonts w:ascii="Times New Roman" w:hAnsi="Times New Roman"/>
      <w:b w:val="1"/>
      <w:sz w:val="24"/>
      <w:highlight w:val="white"/>
      <w:u w:val="none"/>
    </w:rPr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3" w:type="paragraph">
    <w:name w:val="List Paragraph"/>
    <w:basedOn w:val="Style_7"/>
    <w:link w:val="Style_3_ch"/>
    <w:pPr>
      <w:ind w:firstLine="0" w:left="720"/>
      <w:contextualSpacing w:val="1"/>
    </w:pPr>
  </w:style>
  <w:style w:styleId="Style_3_ch" w:type="character">
    <w:name w:val="List Paragraph"/>
    <w:basedOn w:val="Style_7_ch"/>
    <w:link w:val="Style_3"/>
  </w:style>
  <w:style w:styleId="Style_17" w:type="paragraph">
    <w:name w:val="Основной текст (2) + 12 pt8"/>
    <w:basedOn w:val="Style_5"/>
    <w:link w:val="Style_17_ch"/>
    <w:rPr>
      <w:rFonts w:ascii="Times New Roman" w:hAnsi="Times New Roman"/>
      <w:b w:val="1"/>
      <w:sz w:val="24"/>
      <w:highlight w:val="white"/>
      <w:u w:val="none"/>
    </w:rPr>
  </w:style>
  <w:style w:styleId="Style_17_ch" w:type="character">
    <w:name w:val="Основной текст (2) + 12 pt8"/>
    <w:basedOn w:val="Style_5_ch"/>
    <w:link w:val="Style_17"/>
    <w:rPr>
      <w:rFonts w:ascii="Times New Roman" w:hAnsi="Times New Roman"/>
      <w:b w:val="1"/>
      <w:sz w:val="24"/>
      <w:highlight w:val="white"/>
      <w:u w:val="none"/>
    </w:rPr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2" w:type="paragraph">
    <w:name w:val="ConsPlusCell"/>
    <w:link w:val="Style_2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Cell"/>
    <w:link w:val="Style_2"/>
    <w:rPr>
      <w:rFonts w:ascii="Arial" w:hAnsi="Arial"/>
      <w:sz w:val="20"/>
    </w:rPr>
  </w:style>
  <w:style w:styleId="Style_19" w:type="paragraph">
    <w:name w:val="Заголовок №1"/>
    <w:basedOn w:val="Style_7"/>
    <w:link w:val="Style_19_ch"/>
    <w:pPr>
      <w:widowControl w:val="0"/>
      <w:spacing w:after="320" w:line="288" w:lineRule="exact"/>
      <w:ind/>
      <w:outlineLvl w:val="0"/>
    </w:pPr>
    <w:rPr>
      <w:rFonts w:ascii="Times New Roman" w:hAnsi="Times New Roman"/>
      <w:b w:val="1"/>
      <w:sz w:val="26"/>
    </w:rPr>
  </w:style>
  <w:style w:styleId="Style_19_ch" w:type="character">
    <w:name w:val="Заголовок №1"/>
    <w:basedOn w:val="Style_7_ch"/>
    <w:link w:val="Style_19"/>
    <w:rPr>
      <w:rFonts w:ascii="Times New Roman" w:hAnsi="Times New Roman"/>
      <w:b w:val="1"/>
      <w:sz w:val="26"/>
    </w:rPr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7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7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8"/>
    </w:rPr>
  </w:style>
  <w:style w:styleId="Style_25_ch" w:type="character">
    <w:name w:val="Header and Footer"/>
    <w:link w:val="Style_25"/>
    <w:rPr>
      <w:rFonts w:ascii="XO Thames" w:hAnsi="XO Thames"/>
      <w:sz w:val="28"/>
    </w:rPr>
  </w:style>
  <w:style w:styleId="Style_26" w:type="paragraph">
    <w:name w:val="toc 9"/>
    <w:next w:val="Style_7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page number"/>
    <w:basedOn w:val="Style_16"/>
    <w:link w:val="Style_27_ch"/>
  </w:style>
  <w:style w:styleId="Style_27_ch" w:type="character">
    <w:name w:val="page number"/>
    <w:basedOn w:val="Style_16_ch"/>
    <w:link w:val="Style_27"/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7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4" w:type="paragraph">
    <w:name w:val="Основной текст (2) + 12 pt7"/>
    <w:basedOn w:val="Style_16"/>
    <w:link w:val="Style_4_ch"/>
    <w:rPr>
      <w:rFonts w:ascii="Times New Roman" w:hAnsi="Times New Roman"/>
      <w:b w:val="1"/>
      <w:sz w:val="24"/>
      <w:u w:val="none"/>
    </w:rPr>
  </w:style>
  <w:style w:styleId="Style_4_ch" w:type="character">
    <w:name w:val="Основной текст (2) + 12 pt7"/>
    <w:basedOn w:val="Style_16_ch"/>
    <w:link w:val="Style_4"/>
    <w:rPr>
      <w:rFonts w:ascii="Times New Roman" w:hAnsi="Times New Roman"/>
      <w:b w:val="1"/>
      <w:sz w:val="24"/>
      <w:u w:val="none"/>
    </w:rPr>
  </w:style>
  <w:style w:styleId="Style_30" w:type="paragraph">
    <w:name w:val="Subtitle"/>
    <w:next w:val="Style_7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6" w:type="paragraph">
    <w:name w:val="Основной текст (2)"/>
    <w:basedOn w:val="Style_7"/>
    <w:link w:val="Style_6_ch"/>
    <w:pPr>
      <w:widowControl w:val="0"/>
      <w:spacing w:after="0" w:line="288" w:lineRule="exact"/>
      <w:ind/>
    </w:pPr>
    <w:rPr>
      <w:rFonts w:ascii="Times New Roman" w:hAnsi="Times New Roman"/>
      <w:sz w:val="26"/>
    </w:rPr>
  </w:style>
  <w:style w:styleId="Style_6_ch" w:type="character">
    <w:name w:val="Основной текст (2)"/>
    <w:basedOn w:val="Style_7_ch"/>
    <w:link w:val="Style_6"/>
    <w:rPr>
      <w:rFonts w:ascii="Times New Roman" w:hAnsi="Times New Roman"/>
      <w:sz w:val="26"/>
    </w:rPr>
  </w:style>
  <w:style w:styleId="Style_31" w:type="paragraph">
    <w:name w:val="toc 10"/>
    <w:next w:val="Style_7"/>
    <w:link w:val="Style_3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1_ch" w:type="character">
    <w:name w:val="toc 10"/>
    <w:link w:val="Style_31"/>
    <w:rPr>
      <w:rFonts w:ascii="XO Thames" w:hAnsi="XO Thames"/>
      <w:sz w:val="28"/>
    </w:rPr>
  </w:style>
  <w:style w:styleId="Style_32" w:type="paragraph">
    <w:name w:val="Title"/>
    <w:next w:val="Style_7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7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7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5" w:type="paragraph">
    <w:name w:val="Основной текст (2)1"/>
    <w:basedOn w:val="Style_7"/>
    <w:link w:val="Style_5_ch"/>
    <w:pPr>
      <w:widowControl w:val="0"/>
      <w:spacing w:after="600" w:line="326" w:lineRule="exact"/>
      <w:ind w:hanging="340" w:left="340"/>
    </w:pPr>
    <w:rPr>
      <w:rFonts w:ascii="Times New Roman" w:hAnsi="Times New Roman"/>
      <w:sz w:val="28"/>
    </w:rPr>
  </w:style>
  <w:style w:styleId="Style_5_ch" w:type="character">
    <w:name w:val="Основной текст (2)1"/>
    <w:basedOn w:val="Style_7_ch"/>
    <w:link w:val="Style_5"/>
    <w:rPr>
      <w:rFonts w:ascii="Times New Roman" w:hAnsi="Times New Roman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2024-02-18T11:58:10Z</dcterms:modified>
</cp:coreProperties>
</file>